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3510"/>
        <w:gridCol w:w="5702"/>
      </w:tblGrid>
      <w:tr w:rsidR="00251D86" w:rsidTr="00C936EE">
        <w:trPr>
          <w:trHeight w:val="1417"/>
        </w:trPr>
        <w:tc>
          <w:tcPr>
            <w:tcW w:w="3510" w:type="dxa"/>
            <w:shd w:val="clear" w:color="auto" w:fill="auto"/>
          </w:tcPr>
          <w:p w:rsidR="00251D86" w:rsidRDefault="00B8410A" w:rsidP="00C936EE">
            <w:pPr>
              <w:autoSpaceDE w:val="0"/>
              <w:spacing w:after="0" w:line="240" w:lineRule="auto"/>
              <w:rPr>
                <w:rFonts w:ascii="Open Sans" w:hAnsi="Open Sans" w:cs="Open Sans"/>
                <w:b/>
                <w:color w:val="00B0F0"/>
                <w:sz w:val="28"/>
                <w:szCs w:val="28"/>
              </w:rPr>
            </w:pPr>
            <w:r w:rsidRPr="00A7147D">
              <w:rPr>
                <w:noProof/>
              </w:rPr>
              <w:drawing>
                <wp:inline distT="0" distB="0" distL="0" distR="0">
                  <wp:extent cx="1028700" cy="923925"/>
                  <wp:effectExtent l="0" t="0" r="0" b="9525"/>
                  <wp:docPr id="2" name="Image 2" descr="D:\Blocs Marque\Republique_Francais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Blocs Marque\Republique_Francaise_RVB.png"/>
                          <pic:cNvPicPr>
                            <a:picLocks noChangeAspect="1" noChangeArrowheads="1"/>
                          </pic:cNvPicPr>
                        </pic:nvPicPr>
                        <pic:blipFill>
                          <a:blip r:embed="rId7" cstate="print">
                            <a:extLst>
                              <a:ext uri="{28A0092B-C50C-407E-A947-70E740481C1C}">
                                <a14:useLocalDpi xmlns:a14="http://schemas.microsoft.com/office/drawing/2010/main" val="0"/>
                              </a:ext>
                            </a:extLst>
                          </a:blip>
                          <a:srcRect l="12012" t="13260" r="185"/>
                          <a:stretch>
                            <a:fillRect/>
                          </a:stretch>
                        </pic:blipFill>
                        <pic:spPr bwMode="auto">
                          <a:xfrm>
                            <a:off x="0" y="0"/>
                            <a:ext cx="1028700" cy="923925"/>
                          </a:xfrm>
                          <a:prstGeom prst="rect">
                            <a:avLst/>
                          </a:prstGeom>
                          <a:noFill/>
                          <a:ln>
                            <a:noFill/>
                          </a:ln>
                        </pic:spPr>
                      </pic:pic>
                    </a:graphicData>
                  </a:graphic>
                </wp:inline>
              </w:drawing>
            </w:r>
          </w:p>
        </w:tc>
        <w:tc>
          <w:tcPr>
            <w:tcW w:w="5702" w:type="dxa"/>
            <w:shd w:val="clear" w:color="auto" w:fill="auto"/>
          </w:tcPr>
          <w:p w:rsidR="00251D86" w:rsidRDefault="00B8410A" w:rsidP="00C936EE">
            <w:pPr>
              <w:autoSpaceDE w:val="0"/>
              <w:snapToGrid w:val="0"/>
              <w:spacing w:after="0" w:line="240" w:lineRule="auto"/>
              <w:jc w:val="center"/>
              <w:rPr>
                <w:rFonts w:ascii="Open Sans" w:hAnsi="Open Sans" w:cs="Open Sans"/>
                <w:b/>
                <w:color w:val="00B0F0"/>
                <w:sz w:val="28"/>
                <w:szCs w:val="28"/>
              </w:rPr>
            </w:pPr>
            <w:r>
              <w:rPr>
                <w:rFonts w:cs="Calibri"/>
                <w:noProof/>
                <w:sz w:val="20"/>
                <w:szCs w:val="20"/>
              </w:rPr>
              <w:drawing>
                <wp:inline distT="0" distB="0" distL="0" distR="0" wp14:anchorId="722FE674" wp14:editId="32A8E0D6">
                  <wp:extent cx="2305050" cy="12096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1209675"/>
                          </a:xfrm>
                          <a:prstGeom prst="rect">
                            <a:avLst/>
                          </a:prstGeom>
                          <a:solidFill>
                            <a:srgbClr val="FFFFFF"/>
                          </a:solidFill>
                          <a:ln>
                            <a:noFill/>
                          </a:ln>
                        </pic:spPr>
                      </pic:pic>
                    </a:graphicData>
                  </a:graphic>
                </wp:inline>
              </w:drawing>
            </w:r>
          </w:p>
          <w:p w:rsidR="00251D86" w:rsidRPr="003035B4" w:rsidRDefault="00251D86" w:rsidP="00B8410A">
            <w:pPr>
              <w:autoSpaceDE w:val="0"/>
              <w:spacing w:after="0" w:line="240" w:lineRule="auto"/>
              <w:jc w:val="center"/>
              <w:rPr>
                <w:rFonts w:ascii="Marianne" w:hAnsi="Marianne"/>
                <w:sz w:val="32"/>
                <w:szCs w:val="32"/>
              </w:rPr>
            </w:pPr>
            <w:r w:rsidRPr="003035B4">
              <w:rPr>
                <w:rFonts w:ascii="Marianne" w:hAnsi="Marianne" w:cs="Open Sans"/>
                <w:b/>
                <w:color w:val="00B0F0"/>
                <w:sz w:val="32"/>
                <w:szCs w:val="32"/>
              </w:rPr>
              <w:t xml:space="preserve">OFFRE DE STAGE </w:t>
            </w:r>
          </w:p>
        </w:tc>
      </w:tr>
    </w:tbl>
    <w:p w:rsidR="00251D86" w:rsidRDefault="00251D86" w:rsidP="00251D86">
      <w:pPr>
        <w:autoSpaceDE w:val="0"/>
        <w:spacing w:after="0" w:line="240" w:lineRule="auto"/>
        <w:rPr>
          <w:rFonts w:cs="Calibri"/>
          <w:sz w:val="20"/>
          <w:szCs w:val="20"/>
        </w:rPr>
      </w:pPr>
    </w:p>
    <w:p w:rsidR="00251D86" w:rsidRDefault="00251D86" w:rsidP="00251D86">
      <w:pPr>
        <w:autoSpaceDE w:val="0"/>
        <w:spacing w:after="0" w:line="240" w:lineRule="auto"/>
        <w:rPr>
          <w:rFonts w:cs="Calibri"/>
          <w:sz w:val="20"/>
          <w:szCs w:val="20"/>
        </w:rPr>
      </w:pPr>
    </w:p>
    <w:p w:rsidR="00251D86" w:rsidRPr="003035B4" w:rsidRDefault="00251D86" w:rsidP="00251D86">
      <w:pPr>
        <w:jc w:val="center"/>
        <w:rPr>
          <w:rFonts w:ascii="Marianne" w:eastAsia="Times New Roman" w:hAnsi="Marianne" w:cs="Open Sans"/>
          <w:b/>
          <w:color w:val="00B0F0"/>
          <w:sz w:val="32"/>
          <w:szCs w:val="32"/>
        </w:rPr>
      </w:pPr>
      <w:r w:rsidRPr="003035B4">
        <w:rPr>
          <w:rFonts w:ascii="Marianne" w:eastAsia="Times New Roman" w:hAnsi="Marianne" w:cs="Open Sans"/>
          <w:b/>
          <w:color w:val="00B0F0"/>
          <w:sz w:val="32"/>
          <w:szCs w:val="32"/>
        </w:rPr>
        <w:t xml:space="preserve">Mise en service d’un Bastion SSH </w:t>
      </w:r>
    </w:p>
    <w:p w:rsidR="00251D86" w:rsidRPr="003035B4" w:rsidRDefault="00251D86" w:rsidP="00251D86">
      <w:pPr>
        <w:jc w:val="center"/>
        <w:rPr>
          <w:rFonts w:ascii="Marianne" w:eastAsia="Times New Roman" w:hAnsi="Marianne" w:cs="Open Sans"/>
          <w:b/>
          <w:color w:val="00B0F0"/>
          <w:sz w:val="32"/>
          <w:szCs w:val="32"/>
        </w:rPr>
      </w:pPr>
      <w:r w:rsidRPr="003035B4">
        <w:rPr>
          <w:rFonts w:ascii="Marianne" w:eastAsia="Times New Roman" w:hAnsi="Marianne" w:cs="Open Sans"/>
          <w:b/>
          <w:color w:val="00B0F0"/>
          <w:sz w:val="32"/>
          <w:szCs w:val="32"/>
        </w:rPr>
        <w:t xml:space="preserve">Stage Ingénieur </w:t>
      </w:r>
    </w:p>
    <w:p w:rsidR="00251D86" w:rsidRPr="003035B4" w:rsidRDefault="00251D86" w:rsidP="00251D86">
      <w:pPr>
        <w:spacing w:after="0" w:line="240" w:lineRule="auto"/>
        <w:jc w:val="center"/>
        <w:rPr>
          <w:rFonts w:ascii="Marianne" w:eastAsia="Times New Roman" w:hAnsi="Marianne" w:cs="Open Sans"/>
          <w:b/>
          <w:sz w:val="32"/>
          <w:szCs w:val="32"/>
        </w:rPr>
      </w:pPr>
      <w:r w:rsidRPr="003035B4">
        <w:rPr>
          <w:rFonts w:ascii="Marianne" w:eastAsia="Times New Roman" w:hAnsi="Marianne" w:cs="Open Sans"/>
          <w:b/>
          <w:sz w:val="32"/>
          <w:szCs w:val="32"/>
        </w:rPr>
        <w:t>Durée de 5</w:t>
      </w:r>
      <w:r w:rsidR="003035B4" w:rsidRPr="003035B4">
        <w:rPr>
          <w:rFonts w:ascii="Marianne" w:eastAsia="Times New Roman" w:hAnsi="Marianne" w:cs="Open Sans"/>
          <w:b/>
          <w:sz w:val="32"/>
          <w:szCs w:val="32"/>
        </w:rPr>
        <w:t>/</w:t>
      </w:r>
      <w:r w:rsidRPr="003035B4">
        <w:rPr>
          <w:rFonts w:ascii="Marianne" w:eastAsia="Times New Roman" w:hAnsi="Marianne" w:cs="Open Sans"/>
          <w:b/>
          <w:sz w:val="32"/>
          <w:szCs w:val="32"/>
        </w:rPr>
        <w:t>6 mois à partir de janvier 2022</w:t>
      </w:r>
    </w:p>
    <w:p w:rsidR="00251D86" w:rsidRDefault="00251D86" w:rsidP="00251D86">
      <w:pPr>
        <w:spacing w:after="0" w:line="240" w:lineRule="auto"/>
        <w:jc w:val="center"/>
        <w:rPr>
          <w:rFonts w:ascii="Open Sans" w:eastAsia="Times New Roman" w:hAnsi="Open Sans" w:cs="Open Sans"/>
          <w:b/>
          <w:sz w:val="28"/>
          <w:szCs w:val="28"/>
        </w:rPr>
      </w:pPr>
    </w:p>
    <w:p w:rsidR="00251D86" w:rsidRPr="003035B4" w:rsidRDefault="00251D86" w:rsidP="00251D86">
      <w:pPr>
        <w:autoSpaceDE w:val="0"/>
        <w:spacing w:after="0" w:line="240" w:lineRule="auto"/>
        <w:rPr>
          <w:rFonts w:ascii="Marianne" w:hAnsi="Marianne"/>
        </w:rPr>
      </w:pPr>
      <w:r w:rsidRPr="003035B4">
        <w:rPr>
          <w:rFonts w:ascii="Marianne" w:hAnsi="Marianne" w:cs="Open Sans"/>
          <w:b/>
          <w:color w:val="00B0F0"/>
          <w:u w:val="single"/>
        </w:rPr>
        <w:t>Description de l’établissement</w:t>
      </w:r>
    </w:p>
    <w:p w:rsidR="00251D86" w:rsidRDefault="00251D86" w:rsidP="00251D86">
      <w:pPr>
        <w:pStyle w:val="Default"/>
      </w:pPr>
    </w:p>
    <w:p w:rsidR="00D9597B" w:rsidRDefault="00251D86" w:rsidP="00D9597B">
      <w:pPr>
        <w:spacing w:after="0"/>
        <w:jc w:val="both"/>
        <w:rPr>
          <w:rFonts w:ascii="Marianne" w:hAnsi="Marianne"/>
        </w:rPr>
      </w:pPr>
      <w:r w:rsidRPr="00EE1051">
        <w:rPr>
          <w:rFonts w:ascii="Marianne" w:hAnsi="Marianne"/>
        </w:rPr>
        <w:t xml:space="preserve">Le </w:t>
      </w:r>
      <w:proofErr w:type="spellStart"/>
      <w:r w:rsidRPr="00EE1051">
        <w:rPr>
          <w:rFonts w:ascii="Marianne" w:hAnsi="Marianne"/>
        </w:rPr>
        <w:t>Shom</w:t>
      </w:r>
      <w:proofErr w:type="spellEnd"/>
      <w:r w:rsidRPr="00EE1051">
        <w:rPr>
          <w:rFonts w:ascii="Marianne" w:hAnsi="Marianne"/>
        </w:rPr>
        <w:t xml:space="preserve"> est l’opérateur public pour l’information géographique maritime et littorale de référence.</w:t>
      </w:r>
    </w:p>
    <w:p w:rsidR="00251D86" w:rsidRPr="00EE1051" w:rsidRDefault="00251D86" w:rsidP="00D9597B">
      <w:pPr>
        <w:spacing w:after="0"/>
        <w:jc w:val="both"/>
        <w:rPr>
          <w:rFonts w:ascii="Marianne" w:hAnsi="Marianne"/>
        </w:rPr>
      </w:pPr>
      <w:r w:rsidRPr="00EE1051">
        <w:rPr>
          <w:rFonts w:ascii="Marianne" w:hAnsi="Marianne"/>
        </w:rPr>
        <w:t>Etablissement public administratif sous tutelle du ministère des armées, il a pour mission de connaître et décrire l’environnement physique marin dans ses relations avec l’atmosphère, avec les fonds marins et les zones littorales, d’en prévoir l’évolution et d’assurer la diffusion des informations correspondantes.</w:t>
      </w:r>
    </w:p>
    <w:p w:rsidR="00D9597B" w:rsidRPr="00D9597B" w:rsidRDefault="00D9597B" w:rsidP="00D9597B">
      <w:pPr>
        <w:spacing w:before="100" w:beforeAutospacing="1" w:after="100" w:afterAutospacing="1"/>
        <w:jc w:val="both"/>
        <w:rPr>
          <w:rFonts w:ascii="Marianne" w:hAnsi="Marianne" w:cs="Open Sans"/>
        </w:rPr>
      </w:pPr>
      <w:r w:rsidRPr="00D9597B">
        <w:rPr>
          <w:rFonts w:ascii="Marianne" w:hAnsi="Marianne" w:cs="Open Sans"/>
        </w:rPr>
        <w:t>L’exercice de cette mission se traduit par trois activités primordiales :</w:t>
      </w:r>
    </w:p>
    <w:p w:rsidR="00D9597B" w:rsidRPr="00D9597B" w:rsidRDefault="00D9597B" w:rsidP="00D9597B">
      <w:pPr>
        <w:numPr>
          <w:ilvl w:val="0"/>
          <w:numId w:val="4"/>
        </w:numPr>
        <w:suppressAutoHyphens w:val="0"/>
        <w:spacing w:before="100" w:beforeAutospacing="1" w:after="100" w:afterAutospacing="1" w:line="240" w:lineRule="auto"/>
        <w:jc w:val="both"/>
        <w:rPr>
          <w:rFonts w:ascii="Marianne" w:hAnsi="Marianne" w:cs="Open Sans"/>
        </w:rPr>
      </w:pPr>
      <w:proofErr w:type="gramStart"/>
      <w:r w:rsidRPr="00D9597B">
        <w:rPr>
          <w:rFonts w:ascii="Marianne" w:hAnsi="Marianne" w:cs="Open Sans"/>
        </w:rPr>
        <w:t>de</w:t>
      </w:r>
      <w:proofErr w:type="gramEnd"/>
      <w:r w:rsidRPr="00D9597B">
        <w:rPr>
          <w:rFonts w:ascii="Marianne" w:hAnsi="Marianne" w:cs="Open Sans"/>
        </w:rPr>
        <w:t xml:space="preserve"> l’hydrographie nationale, pour satisfaire les besoins de la navigation de surface, dans les eaux sous juridiction française et dans les zones placées sous la responsabilité cartographique de la France ;</w:t>
      </w:r>
    </w:p>
    <w:p w:rsidR="00D9597B" w:rsidRPr="00D9597B" w:rsidRDefault="00D9597B" w:rsidP="00D9597B">
      <w:pPr>
        <w:numPr>
          <w:ilvl w:val="0"/>
          <w:numId w:val="4"/>
        </w:numPr>
        <w:suppressAutoHyphens w:val="0"/>
        <w:spacing w:before="100" w:beforeAutospacing="1" w:after="100" w:afterAutospacing="1" w:line="240" w:lineRule="auto"/>
        <w:jc w:val="both"/>
        <w:rPr>
          <w:rFonts w:ascii="Marianne" w:hAnsi="Marianne" w:cs="Open Sans"/>
        </w:rPr>
      </w:pPr>
      <w:proofErr w:type="gramStart"/>
      <w:r w:rsidRPr="00D9597B">
        <w:rPr>
          <w:rFonts w:ascii="Marianne" w:hAnsi="Marianne" w:cs="Open Sans"/>
        </w:rPr>
        <w:t>du</w:t>
      </w:r>
      <w:proofErr w:type="gramEnd"/>
      <w:r w:rsidRPr="00D9597B">
        <w:rPr>
          <w:rFonts w:ascii="Marianne" w:hAnsi="Marianne" w:cs="Open Sans"/>
        </w:rPr>
        <w:t xml:space="preserve"> soutien de la défense, caractérisé par l’expertise apportée par le </w:t>
      </w:r>
      <w:proofErr w:type="spellStart"/>
      <w:r w:rsidRPr="00D9597B">
        <w:rPr>
          <w:rFonts w:ascii="Marianne" w:hAnsi="Marianne" w:cs="Open Sans"/>
        </w:rPr>
        <w:t>Shom</w:t>
      </w:r>
      <w:proofErr w:type="spellEnd"/>
      <w:r w:rsidRPr="00D9597B">
        <w:rPr>
          <w:rFonts w:ascii="Marianne" w:hAnsi="Marianne" w:cs="Open Sans"/>
        </w:rPr>
        <w:t xml:space="preserve"> dans les domaines hydro-océanographiques à la direction générale de l’armement et par ses capacités de soutien opérationnel des forces ;</w:t>
      </w:r>
    </w:p>
    <w:p w:rsidR="00D9597B" w:rsidRPr="00D9597B" w:rsidRDefault="00D9597B" w:rsidP="00D9597B">
      <w:pPr>
        <w:numPr>
          <w:ilvl w:val="0"/>
          <w:numId w:val="4"/>
        </w:numPr>
        <w:suppressAutoHyphens w:val="0"/>
        <w:spacing w:before="100" w:beforeAutospacing="1" w:after="100" w:afterAutospacing="1" w:line="240" w:lineRule="auto"/>
        <w:jc w:val="both"/>
        <w:rPr>
          <w:rFonts w:ascii="Marianne" w:hAnsi="Marianne" w:cs="Open Sans"/>
        </w:rPr>
      </w:pPr>
      <w:proofErr w:type="gramStart"/>
      <w:r w:rsidRPr="00D9597B">
        <w:rPr>
          <w:rFonts w:ascii="Marianne" w:hAnsi="Marianne" w:cs="Open Sans"/>
        </w:rPr>
        <w:t>du</w:t>
      </w:r>
      <w:proofErr w:type="gramEnd"/>
      <w:r w:rsidRPr="00D9597B">
        <w:rPr>
          <w:rFonts w:ascii="Marianne" w:hAnsi="Marianne" w:cs="Open Sans"/>
        </w:rPr>
        <w:t xml:space="preserve"> soutien des politiques publiques de la mer et du littoral, par lequel le </w:t>
      </w:r>
      <w:proofErr w:type="spellStart"/>
      <w:r w:rsidRPr="00D9597B">
        <w:rPr>
          <w:rFonts w:ascii="Marianne" w:hAnsi="Marianne" w:cs="Open Sans"/>
        </w:rPr>
        <w:t>Shom</w:t>
      </w:r>
      <w:proofErr w:type="spellEnd"/>
      <w:r w:rsidRPr="00D9597B">
        <w:rPr>
          <w:rFonts w:ascii="Marianne" w:hAnsi="Marianne" w:cs="Open Sans"/>
        </w:rPr>
        <w:t xml:space="preserve"> valorise ses données patrimoniales et son expertise en les mettant à la disposition des pouvoirs publics, et plus généralement de tous les acteurs de la mer et du littoral.</w:t>
      </w:r>
    </w:p>
    <w:p w:rsidR="00251D86" w:rsidRPr="00D9597B" w:rsidRDefault="00D9597B" w:rsidP="003035B4">
      <w:pPr>
        <w:jc w:val="both"/>
        <w:rPr>
          <w:rFonts w:ascii="Marianne" w:hAnsi="Marianne"/>
        </w:rPr>
      </w:pPr>
      <w:r w:rsidRPr="00D9597B">
        <w:rPr>
          <w:rFonts w:ascii="Marianne" w:hAnsi="Marianne"/>
        </w:rPr>
        <w:t>Le numérique et l’intelligence artificielle introduisent une nouvelle période d’innovation et de nouveaux enjeux de modernisation de l’établissement.</w:t>
      </w:r>
    </w:p>
    <w:p w:rsidR="00251D86" w:rsidRPr="003035B4" w:rsidRDefault="00251D86" w:rsidP="003035B4">
      <w:pPr>
        <w:autoSpaceDE w:val="0"/>
        <w:spacing w:after="0" w:line="240" w:lineRule="auto"/>
        <w:jc w:val="both"/>
        <w:rPr>
          <w:rFonts w:ascii="Marianne" w:hAnsi="Marianne" w:cs="Open Sans"/>
          <w:b/>
          <w:color w:val="00B0F0"/>
          <w:u w:val="single"/>
        </w:rPr>
      </w:pPr>
      <w:r w:rsidRPr="003035B4">
        <w:rPr>
          <w:rFonts w:ascii="Marianne" w:hAnsi="Marianne" w:cs="Open Sans"/>
          <w:b/>
          <w:color w:val="00B0F0"/>
          <w:u w:val="single"/>
        </w:rPr>
        <w:t>Contexte</w:t>
      </w:r>
    </w:p>
    <w:p w:rsidR="00251D86" w:rsidRPr="00FA4AEA" w:rsidRDefault="00251D86" w:rsidP="003035B4">
      <w:pPr>
        <w:jc w:val="both"/>
      </w:pPr>
    </w:p>
    <w:p w:rsidR="00251D86" w:rsidRPr="00EE1051" w:rsidRDefault="00251D86" w:rsidP="003035B4">
      <w:pPr>
        <w:jc w:val="both"/>
        <w:rPr>
          <w:rFonts w:ascii="Marianne" w:hAnsi="Marianne"/>
        </w:rPr>
      </w:pPr>
      <w:r w:rsidRPr="00EE1051">
        <w:rPr>
          <w:rFonts w:ascii="Marianne" w:hAnsi="Marianne"/>
        </w:rPr>
        <w:t xml:space="preserve">La </w:t>
      </w:r>
      <w:r w:rsidR="008D3230">
        <w:rPr>
          <w:rFonts w:ascii="Marianne" w:hAnsi="Marianne"/>
        </w:rPr>
        <w:t>DSI (Division du Système d’information)</w:t>
      </w:r>
      <w:r w:rsidRPr="00EE1051">
        <w:rPr>
          <w:rFonts w:ascii="Marianne" w:hAnsi="Marianne"/>
        </w:rPr>
        <w:t xml:space="preserve"> du </w:t>
      </w:r>
      <w:proofErr w:type="spellStart"/>
      <w:r w:rsidRPr="00EE1051">
        <w:rPr>
          <w:rFonts w:ascii="Marianne" w:hAnsi="Marianne"/>
        </w:rPr>
        <w:t>Shom</w:t>
      </w:r>
      <w:proofErr w:type="spellEnd"/>
      <w:r w:rsidRPr="00EE1051">
        <w:rPr>
          <w:rFonts w:ascii="Marianne" w:hAnsi="Marianne"/>
        </w:rPr>
        <w:t xml:space="preserve"> est chargée de coordonner la définition et le déploiement du SI du </w:t>
      </w:r>
      <w:proofErr w:type="spellStart"/>
      <w:r w:rsidRPr="00EE1051">
        <w:rPr>
          <w:rFonts w:ascii="Marianne" w:hAnsi="Marianne"/>
        </w:rPr>
        <w:t>Shom</w:t>
      </w:r>
      <w:proofErr w:type="spellEnd"/>
      <w:r w:rsidRPr="00EE1051">
        <w:rPr>
          <w:rFonts w:ascii="Marianne" w:hAnsi="Marianne"/>
        </w:rPr>
        <w:t xml:space="preserve">, d’apporter l’expertise auprès des équipes de programmes et de production dans le domaine des TIC et d’administrer les infrastructures informatiques dont dépend la réalisation des objectifs du </w:t>
      </w:r>
      <w:proofErr w:type="spellStart"/>
      <w:r w:rsidRPr="00EE1051">
        <w:rPr>
          <w:rFonts w:ascii="Marianne" w:hAnsi="Marianne"/>
        </w:rPr>
        <w:t>Shom</w:t>
      </w:r>
      <w:proofErr w:type="spellEnd"/>
      <w:r w:rsidRPr="00EE1051">
        <w:rPr>
          <w:rFonts w:ascii="Marianne" w:hAnsi="Marianne"/>
        </w:rPr>
        <w:t xml:space="preserve">. </w:t>
      </w:r>
    </w:p>
    <w:p w:rsidR="00251D86" w:rsidRPr="00EE1051" w:rsidRDefault="00251D86" w:rsidP="003035B4">
      <w:pPr>
        <w:jc w:val="both"/>
        <w:rPr>
          <w:rFonts w:ascii="Marianne" w:hAnsi="Marianne"/>
        </w:rPr>
      </w:pPr>
      <w:r w:rsidRPr="00EE1051">
        <w:rPr>
          <w:rFonts w:ascii="Marianne" w:hAnsi="Marianne"/>
        </w:rPr>
        <w:t>La DSI garanti</w:t>
      </w:r>
      <w:r w:rsidR="002E7332" w:rsidRPr="00EE1051">
        <w:rPr>
          <w:rFonts w:ascii="Marianne" w:hAnsi="Marianne"/>
        </w:rPr>
        <w:t>t</w:t>
      </w:r>
      <w:r w:rsidRPr="00EE1051">
        <w:rPr>
          <w:rFonts w:ascii="Marianne" w:hAnsi="Marianne"/>
        </w:rPr>
        <w:t xml:space="preserve"> un niveau de disponibilité et de performance optimum de son infrastructure. Par conséquent</w:t>
      </w:r>
      <w:r w:rsidR="00B8410A">
        <w:rPr>
          <w:rFonts w:ascii="Marianne" w:hAnsi="Marianne"/>
        </w:rPr>
        <w:t>,</w:t>
      </w:r>
      <w:r w:rsidRPr="00EE1051">
        <w:rPr>
          <w:rFonts w:ascii="Marianne" w:hAnsi="Marianne"/>
        </w:rPr>
        <w:t xml:space="preserve"> il est impératif d’assurer la sécurité des serveurs en production dans nos datacenters.</w:t>
      </w:r>
    </w:p>
    <w:p w:rsidR="00251D86" w:rsidRPr="00EE1051" w:rsidRDefault="00251D86" w:rsidP="003035B4">
      <w:pPr>
        <w:jc w:val="both"/>
        <w:rPr>
          <w:rFonts w:ascii="Marianne" w:hAnsi="Marianne"/>
        </w:rPr>
      </w:pPr>
      <w:r w:rsidRPr="00EE1051">
        <w:rPr>
          <w:rFonts w:ascii="Marianne" w:hAnsi="Marianne"/>
        </w:rPr>
        <w:t>Cette activité de sécurisation est en perpétuelle évolution, ainsi la DSI envisage d’améliorer et d’affiner la gestion des droits de connexions sur ses serveurs Linux. Parmi les évolutions envisagées, La mise en production d’outils pour l’amélioration et la centralisation de la gestion des autorisations de connexion et le « traçage » des actions d’administration.</w:t>
      </w:r>
    </w:p>
    <w:p w:rsidR="00251D86" w:rsidRDefault="00251D86" w:rsidP="003035B4">
      <w:pPr>
        <w:jc w:val="both"/>
      </w:pPr>
    </w:p>
    <w:p w:rsidR="00251D86" w:rsidRPr="003035B4" w:rsidRDefault="00251D86" w:rsidP="00251D86">
      <w:pPr>
        <w:autoSpaceDE w:val="0"/>
        <w:spacing w:after="0" w:line="240" w:lineRule="auto"/>
        <w:rPr>
          <w:rFonts w:ascii="Marianne" w:hAnsi="Marianne"/>
        </w:rPr>
      </w:pPr>
      <w:r w:rsidRPr="003035B4">
        <w:rPr>
          <w:rFonts w:ascii="Marianne" w:hAnsi="Marianne" w:cs="Open Sans"/>
          <w:b/>
          <w:color w:val="00B0F0"/>
          <w:u w:val="single"/>
        </w:rPr>
        <w:t>Objectif</w:t>
      </w:r>
    </w:p>
    <w:p w:rsidR="00251D86" w:rsidRPr="003035B4" w:rsidRDefault="00251D86" w:rsidP="00251D86">
      <w:pPr>
        <w:jc w:val="both"/>
        <w:rPr>
          <w:rFonts w:ascii="Marianne" w:hAnsi="Marianne"/>
        </w:rPr>
      </w:pPr>
    </w:p>
    <w:p w:rsidR="00251D86" w:rsidRPr="003035B4" w:rsidRDefault="00251D86" w:rsidP="003035B4">
      <w:pPr>
        <w:jc w:val="both"/>
        <w:rPr>
          <w:rFonts w:ascii="Marianne" w:hAnsi="Marianne"/>
        </w:rPr>
      </w:pPr>
      <w:r w:rsidRPr="003035B4">
        <w:rPr>
          <w:rFonts w:ascii="Marianne" w:hAnsi="Marianne"/>
        </w:rPr>
        <w:t>Le stage consiste en la mise en service d’un bastion SSH type « The Bastion/</w:t>
      </w:r>
      <w:proofErr w:type="spellStart"/>
      <w:r w:rsidRPr="003035B4">
        <w:rPr>
          <w:rFonts w:ascii="Marianne" w:hAnsi="Marianne"/>
        </w:rPr>
        <w:t>Ovh</w:t>
      </w:r>
      <w:proofErr w:type="spellEnd"/>
      <w:r w:rsidRPr="003035B4">
        <w:rPr>
          <w:rFonts w:ascii="Marianne" w:hAnsi="Marianne"/>
        </w:rPr>
        <w:t> » pour améliorer la sécurité des serveurs et améliorer la finesse des droits d’accès à ces serveurs. Les travaux s’articulent de cette manière :</w:t>
      </w:r>
    </w:p>
    <w:p w:rsidR="00251D86" w:rsidRPr="003035B4" w:rsidRDefault="00251D86" w:rsidP="003035B4">
      <w:pPr>
        <w:numPr>
          <w:ilvl w:val="0"/>
          <w:numId w:val="1"/>
        </w:numPr>
        <w:jc w:val="both"/>
        <w:rPr>
          <w:rFonts w:ascii="Marianne" w:hAnsi="Marianne"/>
        </w:rPr>
      </w:pPr>
      <w:r w:rsidRPr="003035B4">
        <w:rPr>
          <w:rFonts w:ascii="Marianne" w:hAnsi="Marianne"/>
        </w:rPr>
        <w:t>Etudier la mise en place d’un bastion SSH dans l’infrastructure SHOM, cette action permettra de choisir définitivement le Bastion à déployer</w:t>
      </w:r>
      <w:r w:rsidR="003035B4">
        <w:rPr>
          <w:rFonts w:cs="Calibri"/>
        </w:rPr>
        <w:t> </w:t>
      </w:r>
      <w:r w:rsidR="003035B4">
        <w:rPr>
          <w:rFonts w:ascii="Marianne" w:hAnsi="Marianne"/>
        </w:rPr>
        <w:t>;</w:t>
      </w:r>
    </w:p>
    <w:p w:rsidR="00251D86" w:rsidRPr="003035B4" w:rsidRDefault="00251D86" w:rsidP="003035B4">
      <w:pPr>
        <w:numPr>
          <w:ilvl w:val="0"/>
          <w:numId w:val="1"/>
        </w:numPr>
        <w:jc w:val="both"/>
        <w:rPr>
          <w:rFonts w:ascii="Marianne" w:hAnsi="Marianne"/>
        </w:rPr>
      </w:pPr>
      <w:r w:rsidRPr="003035B4">
        <w:rPr>
          <w:rFonts w:ascii="Marianne" w:hAnsi="Marianne"/>
        </w:rPr>
        <w:t>Réalisation d’une maquette « proof of concept »</w:t>
      </w:r>
      <w:r w:rsidR="003035B4">
        <w:rPr>
          <w:rFonts w:cs="Calibri"/>
        </w:rPr>
        <w:t> </w:t>
      </w:r>
      <w:r w:rsidR="003035B4">
        <w:rPr>
          <w:rFonts w:ascii="Marianne" w:hAnsi="Marianne"/>
        </w:rPr>
        <w:t>;</w:t>
      </w:r>
    </w:p>
    <w:p w:rsidR="00251D86" w:rsidRPr="003035B4" w:rsidRDefault="00251D86" w:rsidP="003035B4">
      <w:pPr>
        <w:numPr>
          <w:ilvl w:val="0"/>
          <w:numId w:val="1"/>
        </w:numPr>
        <w:jc w:val="both"/>
        <w:rPr>
          <w:rFonts w:ascii="Marianne" w:hAnsi="Marianne"/>
        </w:rPr>
      </w:pPr>
      <w:r w:rsidRPr="003035B4">
        <w:rPr>
          <w:rFonts w:ascii="Marianne" w:hAnsi="Marianne"/>
        </w:rPr>
        <w:t xml:space="preserve">Réalisation de l’intégration/Recette du bastion dans l’infrastructure </w:t>
      </w:r>
      <w:proofErr w:type="spellStart"/>
      <w:r w:rsidRPr="003035B4">
        <w:rPr>
          <w:rFonts w:ascii="Marianne" w:hAnsi="Marianne"/>
        </w:rPr>
        <w:t>S</w:t>
      </w:r>
      <w:r w:rsidR="008D3230">
        <w:rPr>
          <w:rFonts w:ascii="Marianne" w:hAnsi="Marianne"/>
        </w:rPr>
        <w:t>hom</w:t>
      </w:r>
      <w:proofErr w:type="spellEnd"/>
      <w:r w:rsidR="003035B4">
        <w:rPr>
          <w:rFonts w:cs="Calibri"/>
        </w:rPr>
        <w:t> </w:t>
      </w:r>
      <w:r w:rsidR="003035B4">
        <w:rPr>
          <w:rFonts w:ascii="Marianne" w:hAnsi="Marianne"/>
        </w:rPr>
        <w:t>;</w:t>
      </w:r>
    </w:p>
    <w:p w:rsidR="00251D86" w:rsidRPr="003035B4" w:rsidRDefault="00251D86" w:rsidP="003035B4">
      <w:pPr>
        <w:numPr>
          <w:ilvl w:val="0"/>
          <w:numId w:val="1"/>
        </w:numPr>
        <w:jc w:val="both"/>
        <w:rPr>
          <w:rFonts w:ascii="Marianne" w:hAnsi="Marianne"/>
        </w:rPr>
      </w:pPr>
      <w:r w:rsidRPr="003035B4">
        <w:rPr>
          <w:rFonts w:ascii="Marianne" w:hAnsi="Marianne"/>
        </w:rPr>
        <w:t>Réalisation de la documentation et des formations associées</w:t>
      </w:r>
    </w:p>
    <w:p w:rsidR="00251D86" w:rsidRPr="003035B4" w:rsidRDefault="00251D86" w:rsidP="003035B4">
      <w:pPr>
        <w:jc w:val="both"/>
        <w:rPr>
          <w:rFonts w:ascii="Marianne" w:hAnsi="Marianne"/>
        </w:rPr>
      </w:pPr>
    </w:p>
    <w:p w:rsidR="00251D86" w:rsidRPr="003035B4" w:rsidRDefault="00251D86" w:rsidP="003035B4">
      <w:pPr>
        <w:autoSpaceDE w:val="0"/>
        <w:spacing w:after="0" w:line="240" w:lineRule="auto"/>
        <w:jc w:val="both"/>
        <w:rPr>
          <w:rFonts w:ascii="Marianne" w:hAnsi="Marianne" w:cs="Open Sans"/>
          <w:b/>
          <w:color w:val="00B0F0"/>
          <w:u w:val="single"/>
        </w:rPr>
      </w:pPr>
      <w:r w:rsidRPr="003035B4">
        <w:rPr>
          <w:rFonts w:ascii="Marianne" w:hAnsi="Marianne" w:cs="Open Sans"/>
          <w:b/>
          <w:color w:val="00B0F0"/>
          <w:u w:val="single"/>
        </w:rPr>
        <w:t>Profil reche</w:t>
      </w:r>
      <w:bookmarkStart w:id="0" w:name="_GoBack"/>
      <w:bookmarkEnd w:id="0"/>
      <w:r w:rsidRPr="003035B4">
        <w:rPr>
          <w:rFonts w:ascii="Marianne" w:hAnsi="Marianne" w:cs="Open Sans"/>
          <w:b/>
          <w:color w:val="00B0F0"/>
          <w:u w:val="single"/>
        </w:rPr>
        <w:t>rché</w:t>
      </w:r>
    </w:p>
    <w:p w:rsidR="00251D86" w:rsidRPr="003035B4" w:rsidRDefault="00251D86" w:rsidP="003035B4">
      <w:pPr>
        <w:jc w:val="both"/>
        <w:rPr>
          <w:rFonts w:ascii="Marianne" w:hAnsi="Marianne"/>
        </w:rPr>
      </w:pPr>
    </w:p>
    <w:p w:rsidR="008D3230" w:rsidRDefault="00251D86" w:rsidP="003035B4">
      <w:pPr>
        <w:jc w:val="both"/>
        <w:rPr>
          <w:rFonts w:ascii="Marianne" w:hAnsi="Marianne"/>
        </w:rPr>
      </w:pPr>
      <w:r w:rsidRPr="003035B4">
        <w:rPr>
          <w:rFonts w:ascii="Marianne" w:hAnsi="Marianne"/>
        </w:rPr>
        <w:t xml:space="preserve">De formation d’école d’ingénieur ou de master, les candidat(e)s doivent avoir une aptitude au travail en équipe, un bon sens de la communication et animé(e)s d’un esprit d’initiative. </w:t>
      </w:r>
    </w:p>
    <w:p w:rsidR="00251D86" w:rsidRPr="003035B4" w:rsidRDefault="00251D86" w:rsidP="003035B4">
      <w:pPr>
        <w:jc w:val="both"/>
        <w:rPr>
          <w:rFonts w:ascii="Marianne" w:hAnsi="Marianne"/>
          <w:b/>
          <w:u w:val="single"/>
        </w:rPr>
      </w:pPr>
      <w:r w:rsidRPr="003035B4">
        <w:rPr>
          <w:rFonts w:ascii="Marianne" w:hAnsi="Marianne"/>
        </w:rPr>
        <w:t xml:space="preserve">Les compétences techniques souhaitées sont : </w:t>
      </w:r>
    </w:p>
    <w:p w:rsidR="00251D86" w:rsidRPr="003035B4" w:rsidRDefault="00251D86" w:rsidP="003035B4">
      <w:pPr>
        <w:numPr>
          <w:ilvl w:val="0"/>
          <w:numId w:val="2"/>
        </w:numPr>
        <w:jc w:val="both"/>
        <w:rPr>
          <w:rFonts w:ascii="Marianne" w:eastAsia="Times New Roman" w:hAnsi="Marianne"/>
        </w:rPr>
      </w:pPr>
      <w:proofErr w:type="gramStart"/>
      <w:r w:rsidRPr="003035B4">
        <w:rPr>
          <w:rFonts w:ascii="Marianne" w:eastAsia="Times New Roman" w:hAnsi="Marianne"/>
        </w:rPr>
        <w:t>des</w:t>
      </w:r>
      <w:proofErr w:type="gramEnd"/>
      <w:r w:rsidRPr="003035B4">
        <w:rPr>
          <w:rFonts w:ascii="Marianne" w:eastAsia="Times New Roman" w:hAnsi="Marianne"/>
        </w:rPr>
        <w:t xml:space="preserve"> connaissances en SSI (Firewall, …) et protocoles associés (SSH, …)</w:t>
      </w:r>
      <w:r w:rsidR="003035B4">
        <w:rPr>
          <w:rFonts w:ascii="Marianne" w:eastAsia="Times New Roman" w:hAnsi="Marianne"/>
        </w:rPr>
        <w:t xml:space="preserve"> </w:t>
      </w:r>
      <w:r w:rsidRPr="003035B4">
        <w:rPr>
          <w:rFonts w:ascii="Marianne" w:eastAsia="Times New Roman" w:hAnsi="Marianne"/>
        </w:rPr>
        <w:t>;</w:t>
      </w:r>
    </w:p>
    <w:p w:rsidR="00251D86" w:rsidRPr="003035B4" w:rsidRDefault="00251D86" w:rsidP="003035B4">
      <w:pPr>
        <w:numPr>
          <w:ilvl w:val="0"/>
          <w:numId w:val="2"/>
        </w:numPr>
        <w:jc w:val="both"/>
        <w:rPr>
          <w:rFonts w:ascii="Marianne" w:eastAsia="Times New Roman" w:hAnsi="Marianne"/>
        </w:rPr>
      </w:pPr>
      <w:proofErr w:type="gramStart"/>
      <w:r w:rsidRPr="003035B4">
        <w:rPr>
          <w:rFonts w:ascii="Marianne" w:eastAsia="Times New Roman" w:hAnsi="Marianne"/>
        </w:rPr>
        <w:t>des</w:t>
      </w:r>
      <w:proofErr w:type="gramEnd"/>
      <w:r w:rsidRPr="003035B4">
        <w:rPr>
          <w:rFonts w:ascii="Marianne" w:eastAsia="Times New Roman" w:hAnsi="Marianne"/>
        </w:rPr>
        <w:t xml:space="preserve"> connaissances en administration serveurs Linux/Debian</w:t>
      </w:r>
      <w:r w:rsidR="003035B4">
        <w:rPr>
          <w:rFonts w:ascii="Marianne" w:eastAsia="Times New Roman" w:hAnsi="Marianne"/>
        </w:rPr>
        <w:t xml:space="preserve"> </w:t>
      </w:r>
      <w:r w:rsidRPr="003035B4">
        <w:rPr>
          <w:rFonts w:ascii="Marianne" w:eastAsia="Times New Roman" w:hAnsi="Marianne"/>
        </w:rPr>
        <w:t>;</w:t>
      </w:r>
    </w:p>
    <w:p w:rsidR="00251D86" w:rsidRPr="003035B4" w:rsidRDefault="00251D86" w:rsidP="003035B4">
      <w:pPr>
        <w:numPr>
          <w:ilvl w:val="0"/>
          <w:numId w:val="2"/>
        </w:numPr>
        <w:jc w:val="both"/>
        <w:rPr>
          <w:rFonts w:ascii="Marianne" w:eastAsia="Times New Roman" w:hAnsi="Marianne"/>
        </w:rPr>
      </w:pPr>
      <w:proofErr w:type="gramStart"/>
      <w:r w:rsidRPr="003035B4">
        <w:rPr>
          <w:rFonts w:ascii="Marianne" w:eastAsia="Times New Roman" w:hAnsi="Marianne"/>
        </w:rPr>
        <w:t>des</w:t>
      </w:r>
      <w:proofErr w:type="gramEnd"/>
      <w:r w:rsidRPr="003035B4">
        <w:rPr>
          <w:rFonts w:ascii="Marianne" w:eastAsia="Times New Roman" w:hAnsi="Marianne"/>
        </w:rPr>
        <w:t xml:space="preserve"> connaissances en réseaux (Vlan, routage, …)</w:t>
      </w:r>
      <w:r w:rsidR="003035B4">
        <w:rPr>
          <w:rFonts w:eastAsia="Times New Roman" w:cs="Calibri"/>
        </w:rPr>
        <w:t> </w:t>
      </w:r>
      <w:r w:rsidR="003035B4">
        <w:rPr>
          <w:rFonts w:ascii="Marianne" w:eastAsia="Times New Roman" w:hAnsi="Marianne"/>
        </w:rPr>
        <w:t>;</w:t>
      </w:r>
    </w:p>
    <w:p w:rsidR="00251D86" w:rsidRPr="003035B4" w:rsidRDefault="00251D86" w:rsidP="003035B4">
      <w:pPr>
        <w:numPr>
          <w:ilvl w:val="0"/>
          <w:numId w:val="2"/>
        </w:numPr>
        <w:jc w:val="both"/>
        <w:rPr>
          <w:rFonts w:ascii="Marianne" w:hAnsi="Marianne" w:cs="Calibri"/>
          <w:sz w:val="20"/>
          <w:szCs w:val="20"/>
        </w:rPr>
      </w:pPr>
      <w:proofErr w:type="gramStart"/>
      <w:r w:rsidRPr="003035B4">
        <w:rPr>
          <w:rFonts w:ascii="Marianne" w:eastAsia="Times New Roman" w:hAnsi="Marianne"/>
        </w:rPr>
        <w:t>aptitude</w:t>
      </w:r>
      <w:proofErr w:type="gramEnd"/>
      <w:r w:rsidRPr="003035B4">
        <w:rPr>
          <w:rFonts w:ascii="Marianne" w:eastAsia="Times New Roman" w:hAnsi="Marianne"/>
        </w:rPr>
        <w:t xml:space="preserve"> à la rédaction de documentations.</w:t>
      </w:r>
    </w:p>
    <w:p w:rsidR="00251D86" w:rsidRPr="003035B4" w:rsidRDefault="00251D86" w:rsidP="003035B4">
      <w:pPr>
        <w:jc w:val="both"/>
        <w:rPr>
          <w:rFonts w:ascii="Marianne" w:hAnsi="Marianne"/>
        </w:rPr>
      </w:pPr>
    </w:p>
    <w:p w:rsidR="00251D86" w:rsidRPr="003035B4" w:rsidRDefault="003035B4" w:rsidP="003035B4">
      <w:pPr>
        <w:autoSpaceDE w:val="0"/>
        <w:spacing w:after="0" w:line="240" w:lineRule="auto"/>
        <w:jc w:val="both"/>
        <w:rPr>
          <w:rFonts w:ascii="Marianne" w:hAnsi="Marianne" w:cs="Open Sans"/>
          <w:b/>
          <w:color w:val="00B0F0"/>
          <w:u w:val="single"/>
        </w:rPr>
      </w:pPr>
      <w:r>
        <w:rPr>
          <w:rFonts w:ascii="Marianne" w:hAnsi="Marianne" w:cs="Open Sans"/>
          <w:b/>
          <w:color w:val="00B0F0"/>
          <w:u w:val="single"/>
        </w:rPr>
        <w:t>Modalités</w:t>
      </w:r>
      <w:r w:rsidR="00251D86" w:rsidRPr="003035B4">
        <w:rPr>
          <w:rFonts w:ascii="Marianne" w:hAnsi="Marianne" w:cs="Open Sans"/>
          <w:b/>
          <w:color w:val="00B0F0"/>
          <w:u w:val="single"/>
        </w:rPr>
        <w:t xml:space="preserve"> de candidature</w:t>
      </w:r>
    </w:p>
    <w:p w:rsidR="003035B4" w:rsidRDefault="00251D86" w:rsidP="003035B4">
      <w:pPr>
        <w:jc w:val="both"/>
        <w:rPr>
          <w:rFonts w:ascii="Marianne" w:hAnsi="Marianne"/>
          <w:lang w:eastAsia="fr-FR"/>
        </w:rPr>
      </w:pPr>
      <w:r w:rsidRPr="003035B4">
        <w:rPr>
          <w:rFonts w:ascii="Marianne" w:hAnsi="Marianne"/>
          <w:lang w:eastAsia="fr-FR"/>
        </w:rPr>
        <w:t xml:space="preserve">Les </w:t>
      </w:r>
      <w:r w:rsidR="003035B4">
        <w:rPr>
          <w:rFonts w:ascii="Marianne" w:hAnsi="Marianne"/>
          <w:lang w:eastAsia="fr-FR"/>
        </w:rPr>
        <w:t xml:space="preserve">dossiers de </w:t>
      </w:r>
      <w:r w:rsidRPr="003035B4">
        <w:rPr>
          <w:rFonts w:ascii="Marianne" w:hAnsi="Marianne"/>
          <w:lang w:eastAsia="fr-FR"/>
        </w:rPr>
        <w:t xml:space="preserve">candidatures </w:t>
      </w:r>
      <w:r w:rsidR="003035B4">
        <w:rPr>
          <w:rFonts w:ascii="Marianne" w:hAnsi="Marianne"/>
          <w:lang w:eastAsia="fr-FR"/>
        </w:rPr>
        <w:t xml:space="preserve">doivent être composés d’un </w:t>
      </w:r>
      <w:r w:rsidRPr="003035B4">
        <w:rPr>
          <w:rFonts w:ascii="Marianne" w:hAnsi="Marianne"/>
          <w:b/>
          <w:lang w:eastAsia="fr-FR"/>
        </w:rPr>
        <w:t>CV</w:t>
      </w:r>
      <w:r w:rsidRPr="003035B4">
        <w:rPr>
          <w:rFonts w:ascii="Marianne" w:hAnsi="Marianne"/>
          <w:lang w:eastAsia="fr-FR"/>
        </w:rPr>
        <w:t xml:space="preserve"> et </w:t>
      </w:r>
      <w:r w:rsidR="003035B4">
        <w:rPr>
          <w:rFonts w:ascii="Marianne" w:hAnsi="Marianne"/>
          <w:lang w:eastAsia="fr-FR"/>
        </w:rPr>
        <w:t xml:space="preserve">d’une </w:t>
      </w:r>
      <w:r w:rsidRPr="003035B4">
        <w:rPr>
          <w:rFonts w:ascii="Marianne" w:hAnsi="Marianne"/>
          <w:b/>
          <w:lang w:eastAsia="fr-FR"/>
        </w:rPr>
        <w:t>lettre de motivation</w:t>
      </w:r>
      <w:r w:rsidR="003035B4">
        <w:rPr>
          <w:rFonts w:ascii="Marianne" w:hAnsi="Marianne"/>
          <w:lang w:eastAsia="fr-FR"/>
        </w:rPr>
        <w:t xml:space="preserve">. </w:t>
      </w:r>
    </w:p>
    <w:p w:rsidR="00251D86" w:rsidRPr="003035B4" w:rsidRDefault="003035B4" w:rsidP="003035B4">
      <w:pPr>
        <w:jc w:val="both"/>
        <w:rPr>
          <w:rFonts w:ascii="Marianne" w:hAnsi="Marianne"/>
          <w:lang w:eastAsia="fr-FR"/>
        </w:rPr>
      </w:pPr>
      <w:r>
        <w:rPr>
          <w:rFonts w:ascii="Marianne" w:hAnsi="Marianne"/>
          <w:lang w:eastAsia="fr-FR"/>
        </w:rPr>
        <w:t xml:space="preserve">Ils </w:t>
      </w:r>
      <w:r w:rsidR="00251D86" w:rsidRPr="003035B4">
        <w:rPr>
          <w:rFonts w:ascii="Marianne" w:hAnsi="Marianne"/>
          <w:lang w:eastAsia="fr-FR"/>
        </w:rPr>
        <w:t xml:space="preserve">sont à adresser par courriel à </w:t>
      </w:r>
      <w:hyperlink r:id="rId9" w:history="1">
        <w:r w:rsidR="00251D86" w:rsidRPr="003035B4">
          <w:rPr>
            <w:rStyle w:val="Lienhypertexte"/>
            <w:rFonts w:ascii="Marianne" w:eastAsia="Times New Roman" w:hAnsi="Marianne" w:cs="Calibri"/>
            <w:lang w:eastAsia="fr-FR"/>
          </w:rPr>
          <w:t>rh@shom.fr</w:t>
        </w:r>
      </w:hyperlink>
      <w:r w:rsidR="00251D86" w:rsidRPr="003035B4">
        <w:rPr>
          <w:rFonts w:ascii="Marianne" w:hAnsi="Marianne"/>
          <w:lang w:eastAsia="fr-FR"/>
        </w:rPr>
        <w:t xml:space="preserve"> pour le </w:t>
      </w:r>
      <w:r w:rsidR="00D274FB">
        <w:rPr>
          <w:rFonts w:ascii="Marianne" w:hAnsi="Marianne"/>
          <w:b/>
          <w:lang w:eastAsia="fr-FR"/>
        </w:rPr>
        <w:t>15 novembre</w:t>
      </w:r>
      <w:r w:rsidRPr="003035B4">
        <w:rPr>
          <w:rFonts w:ascii="Marianne" w:hAnsi="Marianne"/>
          <w:b/>
          <w:lang w:eastAsia="fr-FR"/>
        </w:rPr>
        <w:t xml:space="preserve"> </w:t>
      </w:r>
      <w:r w:rsidR="00251D86" w:rsidRPr="003035B4">
        <w:rPr>
          <w:rFonts w:ascii="Marianne" w:hAnsi="Marianne"/>
          <w:b/>
          <w:lang w:eastAsia="fr-FR"/>
        </w:rPr>
        <w:t>2021</w:t>
      </w:r>
      <w:r w:rsidR="00251D86" w:rsidRPr="003035B4">
        <w:rPr>
          <w:rFonts w:ascii="Marianne" w:hAnsi="Marianne"/>
          <w:lang w:eastAsia="fr-FR"/>
        </w:rPr>
        <w:t>.</w:t>
      </w:r>
    </w:p>
    <w:p w:rsidR="00251D86" w:rsidRPr="003035B4" w:rsidRDefault="00251D86" w:rsidP="00251D86">
      <w:pPr>
        <w:rPr>
          <w:rFonts w:ascii="Marianne" w:hAnsi="Marianne"/>
        </w:rPr>
      </w:pPr>
    </w:p>
    <w:p w:rsidR="00251D86" w:rsidRPr="003035B4" w:rsidRDefault="00251D86" w:rsidP="00251D86">
      <w:pPr>
        <w:autoSpaceDE w:val="0"/>
        <w:spacing w:after="0" w:line="240" w:lineRule="auto"/>
        <w:jc w:val="both"/>
        <w:rPr>
          <w:rFonts w:ascii="Marianne" w:hAnsi="Marianne"/>
        </w:rPr>
      </w:pPr>
    </w:p>
    <w:p w:rsidR="000A770F" w:rsidRDefault="000A770F"/>
    <w:sectPr w:rsidR="000A770F">
      <w:footerReference w:type="default" r:id="rId10"/>
      <w:pgSz w:w="11906" w:h="16838"/>
      <w:pgMar w:top="1417" w:right="1417" w:bottom="1417" w:left="1417"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C3B" w:rsidRDefault="00C92C3B">
      <w:pPr>
        <w:spacing w:after="0" w:line="240" w:lineRule="auto"/>
      </w:pPr>
      <w:r>
        <w:separator/>
      </w:r>
    </w:p>
  </w:endnote>
  <w:endnote w:type="continuationSeparator" w:id="0">
    <w:p w:rsidR="00C92C3B" w:rsidRDefault="00C92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9E" w:rsidRDefault="00251D86">
    <w:pPr>
      <w:pStyle w:val="Pieddepage"/>
    </w:pPr>
    <w:r>
      <w:t>[Texte]</w:t>
    </w:r>
  </w:p>
  <w:p w:rsidR="00B27C9E" w:rsidRDefault="00A157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C3B" w:rsidRDefault="00C92C3B">
      <w:pPr>
        <w:spacing w:after="0" w:line="240" w:lineRule="auto"/>
      </w:pPr>
      <w:r>
        <w:separator/>
      </w:r>
    </w:p>
  </w:footnote>
  <w:footnote w:type="continuationSeparator" w:id="0">
    <w:p w:rsidR="00C92C3B" w:rsidRDefault="00C92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133D"/>
    <w:multiLevelType w:val="multilevel"/>
    <w:tmpl w:val="6840D218"/>
    <w:lvl w:ilvl="0">
      <w:start w:val="1"/>
      <w:numFmt w:val="bullet"/>
      <w:lvlText w:val=""/>
      <w:lvlJc w:val="left"/>
      <w:pPr>
        <w:tabs>
          <w:tab w:val="num" w:pos="720"/>
        </w:tabs>
        <w:ind w:left="720" w:hanging="360"/>
      </w:pPr>
      <w:rPr>
        <w:rFonts w:ascii="Symbol" w:hAnsi="Symbol" w:hint="default"/>
        <w:color w:val="00B0F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0937B8"/>
    <w:multiLevelType w:val="hybridMultilevel"/>
    <w:tmpl w:val="9A2AE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75494A"/>
    <w:multiLevelType w:val="multilevel"/>
    <w:tmpl w:val="B94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0D54DC"/>
    <w:multiLevelType w:val="hybridMultilevel"/>
    <w:tmpl w:val="64AA3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86"/>
    <w:rsid w:val="000A770F"/>
    <w:rsid w:val="00251D86"/>
    <w:rsid w:val="002E7332"/>
    <w:rsid w:val="003035B4"/>
    <w:rsid w:val="00603716"/>
    <w:rsid w:val="008D3230"/>
    <w:rsid w:val="00A157D7"/>
    <w:rsid w:val="00B8410A"/>
    <w:rsid w:val="00C92C3B"/>
    <w:rsid w:val="00D274FB"/>
    <w:rsid w:val="00D9597B"/>
    <w:rsid w:val="00EE10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A985"/>
  <w15:chartTrackingRefBased/>
  <w15:docId w15:val="{8D9F01D9-56C1-44F9-8AD9-5D78CB18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D86"/>
    <w:pPr>
      <w:suppressAutoHyphens/>
    </w:pPr>
    <w:rPr>
      <w:rFonts w:ascii="Calibri" w:eastAsia="Calibri" w:hAnsi="Calibri" w:cs="Times New Roman"/>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51D86"/>
    <w:rPr>
      <w:color w:val="0000FF"/>
      <w:u w:val="single"/>
    </w:rPr>
  </w:style>
  <w:style w:type="paragraph" w:customStyle="1" w:styleId="Default">
    <w:name w:val="Default"/>
    <w:rsid w:val="00251D86"/>
    <w:pPr>
      <w:suppressAutoHyphens/>
      <w:autoSpaceDE w:val="0"/>
      <w:spacing w:after="0" w:line="240" w:lineRule="auto"/>
    </w:pPr>
    <w:rPr>
      <w:rFonts w:ascii="Open Sans" w:eastAsia="Calibri" w:hAnsi="Open Sans" w:cs="Open Sans"/>
      <w:color w:val="000000"/>
      <w:sz w:val="24"/>
      <w:szCs w:val="24"/>
      <w:lang w:eastAsia="ar-SA"/>
    </w:rPr>
  </w:style>
  <w:style w:type="paragraph" w:styleId="Pieddepage">
    <w:name w:val="footer"/>
    <w:basedOn w:val="Normal"/>
    <w:link w:val="PieddepageCar"/>
    <w:uiPriority w:val="99"/>
    <w:unhideWhenUsed/>
    <w:rsid w:val="00251D86"/>
    <w:pPr>
      <w:tabs>
        <w:tab w:val="center" w:pos="4536"/>
        <w:tab w:val="right" w:pos="9072"/>
      </w:tabs>
    </w:pPr>
  </w:style>
  <w:style w:type="character" w:customStyle="1" w:styleId="PieddepageCar">
    <w:name w:val="Pied de page Car"/>
    <w:basedOn w:val="Policepardfaut"/>
    <w:link w:val="Pieddepage"/>
    <w:uiPriority w:val="99"/>
    <w:rsid w:val="00251D86"/>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h@sho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557</Words>
  <Characters>3067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Shom</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Kervrann, DOPS/DSI/PI</dc:creator>
  <cp:keywords/>
  <dc:description/>
  <cp:lastModifiedBy>Nadine Colin, DRH/FOR/FC</cp:lastModifiedBy>
  <cp:revision>5</cp:revision>
  <dcterms:created xsi:type="dcterms:W3CDTF">2021-09-20T07:39:00Z</dcterms:created>
  <dcterms:modified xsi:type="dcterms:W3CDTF">2021-09-20T08:51:00Z</dcterms:modified>
</cp:coreProperties>
</file>